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9276B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19" w:name="_GoBack"/>
      <w:bookmarkEnd w:id="19"/>
      <w:bookmarkStart w:id="0" w:name="heading_7"/>
      <w:r>
        <w:rPr>
          <w:rFonts w:hint="eastAsia" w:ascii="仿宋_GB2312" w:hAnsi="仿宋_GB2312" w:eastAsia="仿宋_GB2312" w:cs="仿宋_GB2312"/>
          <w:sz w:val="32"/>
          <w:szCs w:val="32"/>
        </w:rPr>
        <w:t>附件1：供应商报价文件</w:t>
      </w:r>
      <w:bookmarkEnd w:id="0"/>
    </w:p>
    <w:p w14:paraId="13E31D48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bookmarkStart w:id="1" w:name="heading_8"/>
    </w:p>
    <w:p w14:paraId="175FA393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竣工决算编审服务报价表</w:t>
      </w:r>
      <w:bookmarkEnd w:id="1"/>
    </w:p>
    <w:p w14:paraId="43984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项目名称：昆明锦康司法鉴定中心德宏工作站装修项目竣工决算编审服务</w:t>
      </w:r>
    </w:p>
    <w:p w14:paraId="1E355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报价单位名称：</w:t>
      </w:r>
    </w:p>
    <w:p w14:paraId="53F47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</w:p>
    <w:p w14:paraId="179C4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项目负责人：</w:t>
      </w:r>
    </w:p>
    <w:p w14:paraId="31E75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tbl>
      <w:tblPr>
        <w:tblStyle w:val="2"/>
        <w:tblW w:w="8521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86"/>
        <w:gridCol w:w="1646"/>
        <w:gridCol w:w="3470"/>
        <w:gridCol w:w="1300"/>
        <w:gridCol w:w="1419"/>
      </w:tblGrid>
      <w:tr w14:paraId="26B354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68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5E4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64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5C7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服务内容</w:t>
            </w:r>
          </w:p>
        </w:tc>
        <w:tc>
          <w:tcPr>
            <w:tcW w:w="34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C2A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服务要求</w:t>
            </w:r>
          </w:p>
        </w:tc>
        <w:tc>
          <w:tcPr>
            <w:tcW w:w="130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FB4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包干报价</w:t>
            </w:r>
          </w:p>
          <w:p w14:paraId="7B82B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（元）</w:t>
            </w:r>
          </w:p>
        </w:tc>
        <w:tc>
          <w:tcPr>
            <w:tcW w:w="14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D8A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备注</w:t>
            </w:r>
          </w:p>
        </w:tc>
      </w:tr>
      <w:tr w14:paraId="499CA01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8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D55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0ED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竣工决算编审</w:t>
            </w:r>
          </w:p>
        </w:tc>
        <w:tc>
          <w:tcPr>
            <w:tcW w:w="34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0DB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全套资料整理、决算编制、出具正式编审报告，配合审计归档</w:t>
            </w:r>
          </w:p>
        </w:tc>
        <w:tc>
          <w:tcPr>
            <w:tcW w:w="130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D7B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1C6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总价不高于2000元</w:t>
            </w:r>
          </w:p>
        </w:tc>
      </w:tr>
    </w:tbl>
    <w:p w14:paraId="3E263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合计总价（大写）：人民币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小写￥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632B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服务及工期承诺：</w:t>
      </w:r>
    </w:p>
    <w:p w14:paraId="110F1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资质情况：具备工程造价咨询资质，附资质复印件；</w:t>
      </w:r>
    </w:p>
    <w:p w14:paraId="1201F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同类项目业绩：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4B87A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服务周期：资料移交后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个工作日交付全部成果；</w:t>
      </w:r>
    </w:p>
    <w:p w14:paraId="1A034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售后配合：免费配合甲方审计、档案整改等相关工作。</w:t>
      </w:r>
    </w:p>
    <w:p w14:paraId="53CEB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4D0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675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报价单位（加盖公章）：</w:t>
      </w:r>
    </w:p>
    <w:p w14:paraId="5F28F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CE9D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2" w:name="heading_9"/>
      <w:r>
        <w:rPr>
          <w:rFonts w:hint="eastAsia"/>
        </w:rPr>
        <w:br w:type="page"/>
      </w:r>
      <w:bookmarkEnd w:id="2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</w:t>
      </w:r>
    </w:p>
    <w:p w14:paraId="2014F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德宏工作站装修项目</w:t>
      </w:r>
    </w:p>
    <w:p w14:paraId="55023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竣工决算编审服务合同</w:t>
      </w:r>
    </w:p>
    <w:p w14:paraId="76BCC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080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签订地点：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签订日期：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ACC0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甲方（采购人）：昆明锦康司法鉴定中心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</w:p>
    <w:p w14:paraId="6F567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5AFDF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乙方（服务单位）：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</w:p>
    <w:p w14:paraId="16B9F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资质情况：乙方具备工程造价咨询/竣工决算编审相关合法执业资质，专业人员持有造价相关执业资格证书。</w:t>
      </w:r>
    </w:p>
    <w:p w14:paraId="649D9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《中华人民共和国民法典》《建设工程造价管理条例》《云南省建设工程造价管理相关管理办法》等法律法规，甲乙双方本着平等自愿、公平诚信、权责清晰的原则，就甲方德宏工作站装修项目竣工决算编审专项服务事宜，经充分协商，订立本合同，双方共同遵照履行。</w:t>
      </w:r>
    </w:p>
    <w:p w14:paraId="15396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第一条服务内容、服务标准及合同价款</w:t>
      </w:r>
    </w:p>
    <w:p w14:paraId="4A7C7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1.1服务范围</w:t>
      </w:r>
    </w:p>
    <w:p w14:paraId="508D26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乙方依托甲方提供的本项目全套资料，完整开展竣工决算全流程编审工作，具体包含但不限于：</w:t>
      </w:r>
    </w:p>
    <w:p w14:paraId="04C4182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收集、梳理、核对项目招投标文件、施工合同、补充协议、现场签证、设计变更单、图纸、工程量清单、材料设备采购单据、现场施工记录、财务付款凭证、发票、监理资料、竣工验收记录等全部工程资料；</w:t>
      </w:r>
    </w:p>
    <w:p w14:paraId="2235A5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逐项核对工程量、计价方式、取费标准、材料价差、措施费、规费、税金等，复核结算数据真实性、准确性；</w:t>
      </w:r>
    </w:p>
    <w:p w14:paraId="7BFE60B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梳理项目建设全过程资金收支台账，区分工程建安费、设备购置费、其他工程建设相关费用，规范归集项目全部建设成本；</w:t>
      </w:r>
    </w:p>
    <w:p w14:paraId="2AC9CB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编制完整规范的竣工决算全套资料，包含决算编制说明、项目概况、工程量核对底稿、费用汇总表、资产分类明细表、财务收支明细、变更签证汇总等全套配套附表；</w:t>
      </w:r>
    </w:p>
    <w:p w14:paraId="1CE085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出具符合云南省造价管理规范、财政及审计归档标准的正式竣工决算编审报告；</w:t>
      </w:r>
    </w:p>
    <w:p w14:paraId="7F6C65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全程配合甲方内部验收、上级主管单位核查、第三方审计、档案归档等全部后续工作，按需提供资料解释、数据核对、底稿补充、报告修改调整等配套服务。</w:t>
      </w:r>
    </w:p>
    <w:p w14:paraId="243F5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1.2服务标准</w:t>
      </w:r>
    </w:p>
    <w:p w14:paraId="05C5CF6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编审成果严格执行国家、云南省现行建设工程造价、工程竣工决算相关政策、计价规范、文件规定；</w:t>
      </w:r>
    </w:p>
    <w:p w14:paraId="17D1972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决算数据真实准确，资料完整闭环，逻辑无矛盾，无漏项、错算、重复计价等问题；</w:t>
      </w:r>
    </w:p>
    <w:p w14:paraId="60A7C7B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出具的书面报告、电子资料格式规范，满足项目竣工验收、财政核查、审计稽查、单位档案永久归档全部使用要求；</w:t>
      </w:r>
    </w:p>
    <w:p w14:paraId="658B58B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全部编审工作由乙方自有持证专业造价人员独立完成，建立完整编审工作底稿留存备查。</w:t>
      </w:r>
    </w:p>
    <w:p w14:paraId="760E0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1.3合同价款</w:t>
      </w:r>
    </w:p>
    <w:p w14:paraId="73CD74E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本项目服务采用固定总价包干模式，合同总价：人民币￥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元（大写：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元整）。</w:t>
      </w:r>
    </w:p>
    <w:p w14:paraId="41FBC27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包干价包含但不限于：专业人员人工费、现场踏勘费、资料整理费、工程量复核费、报告编制费、图纸打印、资料装订、电子档刻录、增值税税费、配合审计服务费、售后整改服务费、交通杂费、办公耗材、风险兜底等完成本合同全部服务内容所需的一切费用。合同履行期间，除双方书面补充协议约定外，甲方无需向乙方支付任何额外费用。</w:t>
      </w:r>
    </w:p>
    <w:p w14:paraId="04BE7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第二条资料移交、服务周期与成果交付</w:t>
      </w:r>
    </w:p>
    <w:p w14:paraId="3EF0D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2.1资料移交</w:t>
      </w:r>
    </w:p>
    <w:p w14:paraId="2555044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甲方在本合同生效后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个工作日内，将德宏工作站装修项目全部纸质原件、电子备份资料一次性移交乙方，并签署《项目资料移交清单》，列明资料名称、份数、版本，双方签字确认；</w:t>
      </w:r>
    </w:p>
    <w:p w14:paraId="466F2BC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若甲方分批移交资料，服务启动时间以最后一批完整资料移交完毕当日起算；</w:t>
      </w:r>
    </w:p>
    <w:p w14:paraId="45D0477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服务期间乙方妥善保管甲方全部工程资料，不得涂改、损毁、丢失，服务结束后完整返还全部纸质原件，留存电子备份仅用于本项目售后配合工作。</w:t>
      </w:r>
    </w:p>
    <w:p w14:paraId="742E0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2.2服务周期</w:t>
      </w:r>
    </w:p>
    <w:p w14:paraId="6E6FBDF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自甲方完整移交全部项目资料次日起计算，乙方需在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个自然工作日内完成全部竣工决算编审工作，完成内部三级复核，形成定稿成果。</w:t>
      </w:r>
    </w:p>
    <w:p w14:paraId="2F7310F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因甲方延迟提供资料、资料缺失反复补充、甲方或审计单位中途提出重大变更核对要求的，服务周期相应顺延，乙方不承担逾期违约责任。</w:t>
      </w:r>
    </w:p>
    <w:p w14:paraId="3C0B2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2.3成果交付要求</w:t>
      </w:r>
    </w:p>
    <w:p w14:paraId="2893BEC0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纸质成果：正式竣工决算编审报告2套（彩色封面、胶装成册，含全套附表、编审底稿复印件），交付甲方；若甲方额外需要副本，乙方免费加印不超过2套；</w:t>
      </w:r>
    </w:p>
    <w:p w14:paraId="5DA61B15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电子成果：全套可编辑版决算表格、PDF版正式报告、全部编审工作底稿、扫描版项目原始资料压缩包，以U盘形式交付甲方留存；</w:t>
      </w:r>
    </w:p>
    <w:p w14:paraId="1147FCC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交付时双方签署《服务成果交付确认单》，载明交付时间、资料份数、成果完整性，作为甲方验收及付款依据。</w:t>
      </w:r>
    </w:p>
    <w:p w14:paraId="59714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2.4配合服务义务</w:t>
      </w:r>
    </w:p>
    <w:p w14:paraId="4AD6F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成果交付不代表乙方服务终止，在本合同质保期及审计周期内，乙方须随时响应甲方、审计单位的核查需求，安排专业人员到场核对数据、答疑、补充底稿、修改调整报告，不得另行收取服务费。</w:t>
      </w:r>
    </w:p>
    <w:p w14:paraId="19620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第三条甲乙双方权利与义务</w:t>
      </w:r>
    </w:p>
    <w:p w14:paraId="5DDBB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heading_10"/>
      <w:r>
        <w:rPr>
          <w:rFonts w:hint="eastAsia" w:ascii="仿宋_GB2312" w:hAnsi="仿宋_GB2312" w:eastAsia="仿宋_GB2312" w:cs="仿宋_GB2312"/>
          <w:sz w:val="32"/>
          <w:szCs w:val="32"/>
        </w:rPr>
        <w:t>3.1甲方权利与义务</w:t>
      </w:r>
      <w:bookmarkEnd w:id="3"/>
    </w:p>
    <w:p w14:paraId="76B28C38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按照合同约定及时、完整、真实移交项目全部工程、财务资料，若资料存在缺失、虚假、矛盾，应在乙方告知后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个工作日内补齐、更正；</w:t>
      </w:r>
    </w:p>
    <w:p w14:paraId="45102055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安排项目对接人配合乙方开展资料答疑、现场踏勘、数据核实工作，及时反馈内部审核意见；</w:t>
      </w:r>
    </w:p>
    <w:p w14:paraId="3B1270C5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有权对乙方编制的决算成果进行审核，对存在错漏、不合规的内容要求乙方无偿修改完善；</w:t>
      </w:r>
    </w:p>
    <w:p w14:paraId="6F8A66D8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按本合同第四条约定及时足额支付服务费用；</w:t>
      </w:r>
    </w:p>
    <w:p w14:paraId="27153AF0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不得要求乙方违反计价规范、财务制度出具虚假决算报告，不得授意乙方篡改工程量、造价数据。</w:t>
      </w:r>
    </w:p>
    <w:p w14:paraId="4EB3A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4" w:name="heading_11"/>
      <w:r>
        <w:rPr>
          <w:rFonts w:hint="eastAsia" w:ascii="仿宋_GB2312" w:hAnsi="仿宋_GB2312" w:eastAsia="仿宋_GB2312" w:cs="仿宋_GB2312"/>
          <w:sz w:val="32"/>
          <w:szCs w:val="32"/>
        </w:rPr>
        <w:t>3.2乙方权利与义务</w:t>
      </w:r>
      <w:bookmarkEnd w:id="4"/>
    </w:p>
    <w:p w14:paraId="34FABBD8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严格按照国家及云南省现行造价、财务、档案规范开展编审工作，独立、客观出具决算意见，保证成果真实、合法、有效，具备审计、档案效力；</w:t>
      </w:r>
    </w:p>
    <w:p w14:paraId="0E19C02F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服务全程由乙方自有持证专业造价人员负责，不得将本合同全部或部分服务转包、分包给第三方，不得委托外部无资质人员开展编审工作；若经查实转包，甲方有权单方解除合同，乙方退还已收全部款项并承担合同总价20%违约金；</w:t>
      </w:r>
    </w:p>
    <w:p w14:paraId="1688DA39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建立完整编审底稿，每一项工程量、计价调整均留存核对依据，底稿保存期限不少于5年，甲方、审计单位可调阅；</w:t>
      </w:r>
    </w:p>
    <w:p w14:paraId="0B1629BF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妥善保管甲方提供的项目资料、图纸、财务凭证，做好保密工作，不得将项目资料、决算数据泄露给任何无关第三方，合同终止后不得私自留存甲方涉密原始纸质资料；</w:t>
      </w:r>
    </w:p>
    <w:p w14:paraId="0C8F47D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收到甲方修改意见、审计整改通知后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个工作日内完成报告调整、资料补充，直至成果通过甲方及审计单位核查；</w:t>
      </w:r>
    </w:p>
    <w:p w14:paraId="2C212C3B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有权在交付合格成果并经甲方验收后，按约定收取全额服务费，按要求开具合规增值税发票。</w:t>
      </w:r>
    </w:p>
    <w:p w14:paraId="1049A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5" w:name="heading_12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第四条付款方式、验收标准及发票要求</w:t>
      </w:r>
      <w:bookmarkEnd w:id="5"/>
    </w:p>
    <w:p w14:paraId="1BD17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6" w:name="heading_13"/>
      <w:r>
        <w:rPr>
          <w:rFonts w:hint="eastAsia" w:ascii="仿宋_GB2312" w:hAnsi="仿宋_GB2312" w:eastAsia="仿宋_GB2312" w:cs="仿宋_GB2312"/>
          <w:sz w:val="32"/>
          <w:szCs w:val="32"/>
        </w:rPr>
        <w:t>4.1成果验收标准</w:t>
      </w:r>
      <w:bookmarkEnd w:id="6"/>
    </w:p>
    <w:p w14:paraId="4FE48C23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乙方交付全套决算成果后，甲方在10个工作日内完成内部验收：</w:t>
      </w:r>
    </w:p>
    <w:p w14:paraId="7B7B1027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资料齐全完整，无缺项漏表；</w:t>
      </w:r>
    </w:p>
    <w:p w14:paraId="629E4ED1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工程量、造价计算准确，取费合规，符合云南省造价文件；</w:t>
      </w:r>
    </w:p>
    <w:p w14:paraId="131BD911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报告格式规范，可直接用于项目归档及审计；</w:t>
      </w:r>
    </w:p>
    <w:p w14:paraId="571A075F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无重大数据错误、逻辑矛盾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E53AEDC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验收合格签署《成果验收确认书》；验收不合格的，乙方按甲方要求无偿修改，直至验收通过，周期不计入逾期违约范围。</w:t>
      </w:r>
    </w:p>
    <w:p w14:paraId="54CC3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7" w:name="heading_14"/>
      <w:r>
        <w:rPr>
          <w:rFonts w:hint="eastAsia" w:ascii="仿宋_GB2312" w:hAnsi="仿宋_GB2312" w:eastAsia="仿宋_GB2312" w:cs="仿宋_GB2312"/>
          <w:sz w:val="32"/>
          <w:szCs w:val="32"/>
        </w:rPr>
        <w:t>4.2付款约定</w:t>
      </w:r>
      <w:bookmarkEnd w:id="7"/>
    </w:p>
    <w:p w14:paraId="3FD875AA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付款节点：乙方交付全部合格决算成果，甲方出具《成果验收确认书》后，甲方一次性支付本合同全额包干服务费；</w:t>
      </w:r>
    </w:p>
    <w:p w14:paraId="33038380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付款方式：甲方采用银行公对公转账支付，乙方需提供对公收款账户信息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DB67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付款时限：甲方完成验收确认后15个工作日内完成款项支付，因乙方未及时提供发票导致付款延迟的，甲方不承担逾期付款违约金。</w:t>
      </w:r>
    </w:p>
    <w:p w14:paraId="114E8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8" w:name="heading_16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第五条质保期限及售后配套服务</w:t>
      </w:r>
      <w:bookmarkEnd w:id="8"/>
    </w:p>
    <w:p w14:paraId="62CEB7F9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质保服务期限：自甲方签署《成果验收确认书》之日起1年；</w:t>
      </w:r>
    </w:p>
    <w:p w14:paraId="6999EDC9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质保期内免费服务内容：审计现场配合、数据核对、报告调整、变更签证补充、档案资料整改、决算台账修正、答疑沟通等全部配套工作，不额外收取人工费、修改费；</w:t>
      </w:r>
    </w:p>
    <w:p w14:paraId="76B400FC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质保期届满后，若甲方因上级专项审计、档案复查需要乙方配合，双方可另行协商服务费用，乙方同等条件下优先承接；</w:t>
      </w:r>
    </w:p>
    <w:p w14:paraId="00C5A4E9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质保期内乙方对接人员保持通讯畅通，甲方提出整改需求后24小时内响应，3个工作日内完成修改工作。</w:t>
      </w:r>
    </w:p>
    <w:p w14:paraId="29FE4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9" w:name="heading_17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第六条违约责任</w:t>
      </w:r>
      <w:bookmarkEnd w:id="9"/>
    </w:p>
    <w:p w14:paraId="54175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0" w:name="heading_18"/>
      <w:r>
        <w:rPr>
          <w:rFonts w:hint="eastAsia" w:ascii="仿宋_GB2312" w:hAnsi="仿宋_GB2312" w:eastAsia="仿宋_GB2312" w:cs="仿宋_GB2312"/>
          <w:sz w:val="32"/>
          <w:szCs w:val="32"/>
        </w:rPr>
        <w:t>6.1乙方逾期交付违约责任</w:t>
      </w:r>
      <w:bookmarkEnd w:id="10"/>
    </w:p>
    <w:p w14:paraId="325D4DEC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乙方未按合同约定工作日交付完整决算成果，每逾期一日，按合同总价款的1‰向甲方支付违约金；</w:t>
      </w:r>
    </w:p>
    <w:p w14:paraId="327A57C0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逾期交付超过5个工作日的，甲方有权单方解除本合同，不予支付任何服务费，同时乙方需按合同总价30%向甲方支付违约金，若违约金不足以弥补甲方损失的，乙方另行补足差额。</w:t>
      </w:r>
    </w:p>
    <w:p w14:paraId="4B3D7FB7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因甲方资料缺失、资料延迟交付、现场不配合等甲方原因造成周期延长的，乙方不承担逾期责任。</w:t>
      </w:r>
    </w:p>
    <w:p w14:paraId="10512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1" w:name="heading_19"/>
      <w:r>
        <w:rPr>
          <w:rFonts w:hint="eastAsia" w:ascii="仿宋_GB2312" w:hAnsi="仿宋_GB2312" w:eastAsia="仿宋_GB2312" w:cs="仿宋_GB2312"/>
          <w:sz w:val="32"/>
          <w:szCs w:val="32"/>
        </w:rPr>
        <w:t>6.2成果质量违约</w:t>
      </w:r>
      <w:bookmarkEnd w:id="11"/>
    </w:p>
    <w:p w14:paraId="5F9E8907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若乙方出具的决算报告存在重大错算、漏项、违规取费、数据失真等重大疏漏，导致项目无法完成归档、审计驳回、财政核查整改、甲方产生罚款或经济损失的：</w:t>
      </w:r>
    </w:p>
    <w:p w14:paraId="40824DA0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乙方须在3个工作日内无偿重新完整编制全套决算资料及报告；</w:t>
      </w:r>
    </w:p>
    <w:p w14:paraId="067C3455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承担甲方因此产生的全部直接、间接损失（含审计整改人工成本、项目延期损失、行政罚款、第三方咨询补救费用等）；</w:t>
      </w:r>
    </w:p>
    <w:p w14:paraId="12B818ED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若二次编制后仍不符合规范要求，甲方有权解除合同，拒付服务费，并追偿全部损失。</w:t>
      </w:r>
    </w:p>
    <w:p w14:paraId="2EFD3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2" w:name="heading_20"/>
      <w:r>
        <w:rPr>
          <w:rFonts w:hint="eastAsia" w:ascii="仿宋_GB2312" w:hAnsi="仿宋_GB2312" w:eastAsia="仿宋_GB2312" w:cs="仿宋_GB2312"/>
          <w:sz w:val="32"/>
          <w:szCs w:val="32"/>
        </w:rPr>
        <w:t>6.3甲方逾期付款违约责任</w:t>
      </w:r>
      <w:bookmarkEnd w:id="12"/>
    </w:p>
    <w:p w14:paraId="6F1B2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甲方完成成果验收后，未按约定时限支付服务费，每逾期一日，按当期应付未付金额的0.5‰向乙方支付违约金；逾期付款违约金总额不超过合同总价的20%。</w:t>
      </w:r>
    </w:p>
    <w:p w14:paraId="5A60E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3" w:name="heading_21"/>
      <w:r>
        <w:rPr>
          <w:rFonts w:hint="eastAsia" w:ascii="仿宋_GB2312" w:hAnsi="仿宋_GB2312" w:eastAsia="仿宋_GB2312" w:cs="仿宋_GB2312"/>
          <w:sz w:val="32"/>
          <w:szCs w:val="32"/>
        </w:rPr>
        <w:t>6.4保密及转包违约</w:t>
      </w:r>
      <w:bookmarkEnd w:id="13"/>
    </w:p>
    <w:p w14:paraId="6F7C3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乙方私自转包项目、泄露甲方项目涉密资料、决算数据给第三方的，甲方有权解除合同，乙方全额退还已收款项，并支付合同总价20%的违约金，造成甲方损失的另行赔偿。</w:t>
      </w:r>
    </w:p>
    <w:p w14:paraId="3793F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14" w:name="heading_22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第七条保密条款</w:t>
      </w:r>
      <w:bookmarkEnd w:id="14"/>
    </w:p>
    <w:p w14:paraId="163E2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乙双方对本项目全部工程图纸、造价数据、财务凭证、内部决算资料、合同信息负有永久保密义务，未经对方书面同意，不得向任何第三方复制、传播、披露相关资料；服务终止后，乙方不得留存甲方原始纸质资料，电子备份仅可用于本项目质保期内售后使用，质保到期后统一删除销毁。因一方泄密造成对方损失的，由泄密方承担全部赔偿责任。</w:t>
      </w:r>
    </w:p>
    <w:p w14:paraId="300BC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15" w:name="heading_23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第八条争议解决</w:t>
      </w:r>
      <w:bookmarkEnd w:id="15"/>
    </w:p>
    <w:p w14:paraId="2E40A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本合同履行过程中发生任何分歧、纠纷，双方优先友好协商解决；协商无法达成一致意见的，任何一方均有权向甲方所在地人民法院提起民事诉讼。</w:t>
      </w:r>
    </w:p>
    <w:p w14:paraId="7AF8D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16" w:name="heading_24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第九条其他约定</w:t>
      </w:r>
      <w:bookmarkEnd w:id="16"/>
    </w:p>
    <w:p w14:paraId="1F09A42F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本合同一式两份，甲乙双方各执壹份，加盖双方公章（合同专用章）并经双方代表人签字后生效，两份合同具备同等法律效力；</w:t>
      </w:r>
    </w:p>
    <w:p w14:paraId="1EDF92E8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本合同未尽事宜、合同履行过程中需要补充调整的内容，双方协商一致后签订书面《补充协议》，补充协议与本合同具有同等法律效力；</w:t>
      </w:r>
    </w:p>
    <w:p w14:paraId="26345B9C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本合同项下所有书面确认文件（资料移交清单、成果交付单、验收确认书、补充协议等）均为本合同有效组成部分；</w:t>
      </w:r>
    </w:p>
    <w:p w14:paraId="032B9D4F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乙方联系方式、对公账户信息发生变更的，须提前3个工作日书面告知甲方，否则因此产生的付款、沟通延误由乙方自行承担责任；</w:t>
      </w:r>
    </w:p>
    <w:p w14:paraId="0BF02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合同履行完毕且质保期到期、款项结清后自动终止。</w:t>
      </w:r>
    </w:p>
    <w:p w14:paraId="29749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7" w:name="heading_25"/>
    </w:p>
    <w:p w14:paraId="4A271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AEE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EB4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sz w:val="32"/>
          <w:szCs w:val="32"/>
        </w:rPr>
        <w:t>甲方（采购人）：昆明锦康司法鉴定中心（盖章）</w:t>
      </w:r>
      <w:bookmarkEnd w:id="17"/>
    </w:p>
    <w:p w14:paraId="3ABB1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法定代表人/授权代表人签字：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联系地址：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签订日期：2026年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5CF0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8" w:name="heading_26"/>
    </w:p>
    <w:p w14:paraId="1B00C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3E4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乙方（服务单位）：（盖章）</w:t>
      </w:r>
      <w:bookmarkEnd w:id="18"/>
    </w:p>
    <w:p w14:paraId="3EED2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法定代表人签字：</w:t>
      </w:r>
    </w:p>
    <w:p w14:paraId="0153C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对公账户：</w:t>
      </w:r>
    </w:p>
    <w:p w14:paraId="3CDA6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开户行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876F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账号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联系地址：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签订日期：2026年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BC67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5A56B5"/>
    <w:p w14:paraId="55F65A2B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5CD6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2DE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26AE5B"/>
    <w:multiLevelType w:val="singleLevel"/>
    <w:tmpl w:val="8A26AE5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3918A42"/>
    <w:multiLevelType w:val="singleLevel"/>
    <w:tmpl w:val="93918A4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4002236"/>
    <w:multiLevelType w:val="singleLevel"/>
    <w:tmpl w:val="A40022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B576C116"/>
    <w:multiLevelType w:val="singleLevel"/>
    <w:tmpl w:val="B576C11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B84F4AE1"/>
    <w:multiLevelType w:val="singleLevel"/>
    <w:tmpl w:val="B84F4AE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BBD55E39"/>
    <w:multiLevelType w:val="singleLevel"/>
    <w:tmpl w:val="BBD55E3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E0FD9B11"/>
    <w:multiLevelType w:val="singleLevel"/>
    <w:tmpl w:val="E0FD9B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E3C0A114"/>
    <w:multiLevelType w:val="singleLevel"/>
    <w:tmpl w:val="E3C0A1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FC347325"/>
    <w:multiLevelType w:val="singleLevel"/>
    <w:tmpl w:val="FC34732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12383388"/>
    <w:multiLevelType w:val="singleLevel"/>
    <w:tmpl w:val="1238338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1D5C1E94"/>
    <w:multiLevelType w:val="singleLevel"/>
    <w:tmpl w:val="1D5C1E9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33C0CE9E"/>
    <w:multiLevelType w:val="singleLevel"/>
    <w:tmpl w:val="33C0CE9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6567D727"/>
    <w:multiLevelType w:val="singleLevel"/>
    <w:tmpl w:val="6567D72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7B53067A"/>
    <w:multiLevelType w:val="singleLevel"/>
    <w:tmpl w:val="7B5306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2"/>
  </w:num>
  <w:num w:numId="9">
    <w:abstractNumId w:val="11"/>
  </w:num>
  <w:num w:numId="10">
    <w:abstractNumId w:val="4"/>
  </w:num>
  <w:num w:numId="11">
    <w:abstractNumId w:val="6"/>
  </w:num>
  <w:num w:numId="12">
    <w:abstractNumId w:val="2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2334725"/>
    <w:rsid w:val="3A945C35"/>
    <w:rsid w:val="4AB72EE9"/>
    <w:rsid w:val="5166477D"/>
    <w:rsid w:val="5C037F99"/>
    <w:rsid w:val="667B650D"/>
    <w:rsid w:val="6FBD3101"/>
    <w:rsid w:val="7C0003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5271</Words>
  <Characters>5396</Characters>
  <TotalTime>26</TotalTime>
  <ScaleCrop>false</ScaleCrop>
  <LinksUpToDate>false</LinksUpToDate>
  <CharactersWithSpaces>5499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2026-07-08T11:40:00Z</dcterms:created>
  <dc:creator>Apache POI</dc:creator>
  <cp:lastModifiedBy>Katherine。</cp:lastModifiedBy>
  <cp:lastPrinted>2026-07-21T06:24:00Z</cp:lastPrinted>
  <dcterms:modified xsi:type="dcterms:W3CDTF">2026-07-30T06:21:13Z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{"Label":"1","ContentProducer":"001191110102MACQD9K64010000","ProduceID":"7659996924069612779","ReservedCode1":"","ContentPropagator":"","PropagateID":"","ReservedCode2":""}</vt:lpwstr>
  </property>
  <property fmtid="{D5CDD505-2E9C-101B-9397-08002B2CF9AE}" pid="3" name="KSOTemplateDocerSaveRecord">
    <vt:lpwstr>eyJoZGlkIjoiYzZmOTVjN2U2YTNiNTlhMTllN2M0OTA5ZDM1OWVmOWIiLCJ1c2VySWQiOiIzNzUwNDYyNzgifQ==</vt:lpwstr>
  </property>
  <property fmtid="{D5CDD505-2E9C-101B-9397-08002B2CF9AE}" pid="4" name="KSOProductBuildVer">
    <vt:lpwstr>2052-12.1.0.26895</vt:lpwstr>
  </property>
  <property fmtid="{D5CDD505-2E9C-101B-9397-08002B2CF9AE}" pid="5" name="ICV">
    <vt:lpwstr>9D80DAB385B342C1AA94639AEED77D90_12</vt:lpwstr>
  </property>
</Properties>
</file>